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Согласие на трансграничную передачу персональных данных</w:t>
      </w:r>
    </w:p>
    <w:p>
      <w:r>
        <w:t>на трансграничную передачу персональных данных</w:t>
      </w:r>
    </w:p>
    <w:p>
      <w:r>
        <w:t>Я, субъект персональных данных, действуя свободно, своей волей и в своём интересе, в соответствии со ст. 12 Федерального закона от 27.07.2006 № 152-ФЗ «О персональных данных», даю согласие Оператору — ООО «ЦИФРОВОЙ РЕИНЖИНИРИНГ» (ИНН 5042168491, КПП 504201001, ОГРН 1265000011341, юридический адрес: 141313, Московская область, г. Сергиев Посад, ул. 1-я Рыбная, д. 88, помещ. 485) (далее — Оператор) — на трансграничную передачу моих персональных данных при использовании сервиса Assistych (assistych.ru).</w:t>
      </w:r>
    </w:p>
    <w:p>
      <w:pPr>
        <w:pStyle w:val="Heading2"/>
      </w:pPr>
      <w:r>
        <w:t>1. Перечень передаваемых данных и получатели</w:t>
      </w:r>
    </w:p>
    <w:p>
      <w:r>
        <w:t>Оператор передаёт персональные данные следующим иностранным лицам для обеспечения работы сервиса:</w:t>
      </w:r>
    </w:p>
    <w:p>
      <w:r>
        <w:t>Получатель — Страна — Какие данные передаются — Цель</w:t>
      </w:r>
    </w:p>
    <w:p>
      <w:r>
        <w:t>DeepSeek (LLM) — Китай — текст сообщений пользователей — генерация ответов ИИ-ассистента</w:t>
      </w:r>
    </w:p>
    <w:p>
      <w:r>
        <w:t>Jina AI (embeddings) — Германия / США — текст документов базы знаний — векторизация для поиска по знаниям</w:t>
      </w:r>
    </w:p>
    <w:p>
      <w:r>
        <w:t>Telegram Bot API — серверы Telegram (ОАЭ и др.) — сообщения, Telegram ID пользователей — работа бота в мессенджере</w:t>
      </w:r>
    </w:p>
    <w:p>
      <w:r>
        <w:t>Google (Calendar API) — США — данные записей (имя, время, комментарий) — онлайн-запись на приём</w:t>
      </w:r>
    </w:p>
    <w:p>
      <w:r>
        <w:t>Let's Encrypt — США — доменные имена — выпуск SSL-сертификатов</w:t>
      </w:r>
    </w:p>
    <w:p>
      <w:r>
        <w:t>(Состав получателей актуализируется; перечень публикуется в Политике обработки ПД.)</w:t>
      </w:r>
    </w:p>
    <w:p>
      <w:pPr>
        <w:pStyle w:val="Heading2"/>
      </w:pPr>
      <w:r>
        <w:t>2. Статус стран</w:t>
      </w:r>
    </w:p>
    <w:p>
      <w:r>
        <w:t>Часть стран-получателей обеспечивает адекватную защиту прав субъектов ПД, часть — нет. Согласие даётся в том числе на передачу в страны, не обеспечивающие адекватной защиты, в соответствии с ч. 4 ст. 12 152-ФЗ.</w:t>
      </w:r>
    </w:p>
    <w:p>
      <w:pPr>
        <w:pStyle w:val="Heading2"/>
      </w:pPr>
      <w:r>
        <w:t>3. Цель трансграничной передачи</w:t>
      </w:r>
    </w:p>
    <w:p>
      <w:r>
        <w:t>Обеспечение функционирования сервиса Assistych: работа ИИ-ассистента, распознавание речи, поиск по базе знаний, интеграции с мессенджерами и сервисами записи.</w:t>
      </w:r>
    </w:p>
    <w:p>
      <w:pPr>
        <w:pStyle w:val="Heading2"/>
      </w:pPr>
      <w:r>
        <w:t>4. Срок действия и отзыв</w:t>
      </w:r>
    </w:p>
    <w:p>
      <w:r>
        <w:t>Согласие действует в течение срока использования сервиса и может быть отозвано путём направления заявления на legal@assistych.ru. Отзыв может повлечь невозможность оказания услуг, требующих такой передачи.</w:t>
      </w:r>
    </w:p>
    <w:p>
      <w:pPr>
        <w:pStyle w:val="Heading2"/>
      </w:pPr>
      <w:r>
        <w:t>5. Подтверждение</w:t>
      </w:r>
    </w:p>
    <w:p>
      <w:r>
        <w:t>Оператор подтверждает, что до начала трансграничной передачи получил сведения о принимаемых иностранными получателями мерах защиты ПД (ч. 4 ст. 12 152-ФЗ), и уведомил Роскомнадзор о намерении осуществлять трансграничную передачу.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